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D6" w:rsidRDefault="00A82D2F" w:rsidP="005B770E">
      <w:pPr>
        <w:spacing w:after="0" w:line="240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 xml:space="preserve">Założenia do opracowanie planu zadań ochronnych </w:t>
      </w:r>
    </w:p>
    <w:p w:rsidR="00633F2F" w:rsidRPr="00A82D2F" w:rsidRDefault="00A82D2F" w:rsidP="003D7D9D">
      <w:pPr>
        <w:spacing w:after="120" w:line="312" w:lineRule="auto"/>
        <w:jc w:val="center"/>
        <w:rPr>
          <w:rFonts w:ascii="Arial" w:hAnsi="Arial" w:cs="Arial"/>
        </w:rPr>
      </w:pPr>
      <w:r w:rsidRPr="00A82D2F">
        <w:rPr>
          <w:rFonts w:ascii="Arial" w:hAnsi="Arial" w:cs="Arial"/>
        </w:rPr>
        <w:t xml:space="preserve">dla obszaru Natura 2000 </w:t>
      </w:r>
      <w:r w:rsidR="005E3FFA" w:rsidRPr="005E3FFA">
        <w:rPr>
          <w:rFonts w:ascii="Arial" w:hAnsi="Arial" w:cs="Arial"/>
        </w:rPr>
        <w:t>Lipickie Mokradła PLH100025</w:t>
      </w:r>
    </w:p>
    <w:p w:rsidR="00A82D2F" w:rsidRPr="00807B04" w:rsidRDefault="00A82D2F" w:rsidP="005B770E">
      <w:pPr>
        <w:spacing w:after="0" w:line="240" w:lineRule="auto"/>
        <w:rPr>
          <w:rFonts w:ascii="Arial" w:hAnsi="Arial" w:cs="Arial"/>
          <w:sz w:val="20"/>
        </w:rPr>
      </w:pPr>
    </w:p>
    <w:p w:rsidR="00A82D2F" w:rsidRPr="00A428D6" w:rsidRDefault="00A82D2F" w:rsidP="00A428D6">
      <w:pPr>
        <w:spacing w:line="312" w:lineRule="auto"/>
        <w:jc w:val="both"/>
        <w:rPr>
          <w:rFonts w:ascii="Arial" w:hAnsi="Arial" w:cs="Arial"/>
        </w:rPr>
      </w:pPr>
      <w:r w:rsidRPr="00A82D2F">
        <w:rPr>
          <w:rFonts w:ascii="Arial" w:hAnsi="Arial" w:cs="Arial"/>
        </w:rPr>
        <w:tab/>
      </w:r>
      <w:r w:rsidRPr="00A428D6">
        <w:rPr>
          <w:rFonts w:ascii="Arial" w:hAnsi="Arial" w:cs="Arial"/>
        </w:rPr>
        <w:t xml:space="preserve">Obszar Natura 2000 </w:t>
      </w:r>
      <w:r w:rsidR="005E3FFA" w:rsidRPr="005E3FFA">
        <w:rPr>
          <w:rFonts w:ascii="Arial" w:hAnsi="Arial" w:cs="Arial"/>
        </w:rPr>
        <w:t xml:space="preserve">Lipickie Mokradła PLH100025 </w:t>
      </w:r>
      <w:r w:rsidR="007F57D4" w:rsidRPr="00A428D6">
        <w:rPr>
          <w:rFonts w:ascii="Arial" w:hAnsi="Arial" w:cs="Arial"/>
        </w:rPr>
        <w:t xml:space="preserve">został uznany za obszar mający znaczenie dla Wspólnoty Decyzją Komisji z dnia </w:t>
      </w:r>
      <w:r w:rsidR="00A14C6F">
        <w:rPr>
          <w:rFonts w:ascii="Arial" w:hAnsi="Arial" w:cs="Arial"/>
        </w:rPr>
        <w:t>10 stycznia 2011</w:t>
      </w:r>
      <w:r w:rsidR="007F57D4" w:rsidRPr="00A428D6">
        <w:rPr>
          <w:rFonts w:ascii="Arial" w:hAnsi="Arial" w:cs="Arial"/>
        </w:rPr>
        <w:t xml:space="preserve"> r. </w:t>
      </w:r>
      <w:r w:rsidR="004C5787">
        <w:rPr>
          <w:rFonts w:ascii="Arial" w:hAnsi="Arial" w:cs="Arial"/>
        </w:rPr>
        <w:t>w</w:t>
      </w:r>
      <w:r w:rsidR="005B770E">
        <w:rPr>
          <w:rFonts w:ascii="Arial" w:hAnsi="Arial" w:cs="Arial"/>
        </w:rPr>
        <w:t> </w:t>
      </w:r>
      <w:r w:rsidR="004C5787">
        <w:rPr>
          <w:rFonts w:ascii="Arial" w:hAnsi="Arial" w:cs="Arial"/>
        </w:rPr>
        <w:t xml:space="preserve">sprawie przyjęcia </w:t>
      </w:r>
      <w:r w:rsidR="007F57D4" w:rsidRPr="00A428D6">
        <w:rPr>
          <w:rFonts w:ascii="Arial" w:hAnsi="Arial" w:cs="Arial"/>
        </w:rPr>
        <w:t xml:space="preserve">na mocy dyrektywy Rady 92/43/EWG </w:t>
      </w:r>
      <w:r w:rsidR="004C5787">
        <w:rPr>
          <w:rFonts w:ascii="Arial" w:hAnsi="Arial" w:cs="Arial"/>
        </w:rPr>
        <w:t xml:space="preserve">czwartego </w:t>
      </w:r>
      <w:r w:rsidR="007F57D4" w:rsidRPr="00A428D6">
        <w:rPr>
          <w:rFonts w:ascii="Arial" w:hAnsi="Arial" w:cs="Arial"/>
        </w:rPr>
        <w:t>zaktualizowan</w:t>
      </w:r>
      <w:r w:rsidR="004C5787">
        <w:rPr>
          <w:rFonts w:ascii="Arial" w:hAnsi="Arial" w:cs="Arial"/>
        </w:rPr>
        <w:t>ego</w:t>
      </w:r>
      <w:r w:rsidR="007F57D4" w:rsidRPr="00A428D6">
        <w:rPr>
          <w:rFonts w:ascii="Arial" w:hAnsi="Arial" w:cs="Arial"/>
        </w:rPr>
        <w:t xml:space="preserve"> wykaz</w:t>
      </w:r>
      <w:r w:rsidR="004C5787">
        <w:rPr>
          <w:rFonts w:ascii="Arial" w:hAnsi="Arial" w:cs="Arial"/>
        </w:rPr>
        <w:t>u</w:t>
      </w:r>
      <w:r w:rsidR="007F57D4" w:rsidRPr="00A428D6">
        <w:rPr>
          <w:rFonts w:ascii="Arial" w:hAnsi="Arial" w:cs="Arial"/>
        </w:rPr>
        <w:t xml:space="preserve"> terenów mających znaczenie dla Wspólnoty składających się na kontynentalny region biogeograficzny (notyfikowaną jako dokument nr C(20</w:t>
      </w:r>
      <w:r w:rsidR="004C5787">
        <w:rPr>
          <w:rFonts w:ascii="Arial" w:hAnsi="Arial" w:cs="Arial"/>
        </w:rPr>
        <w:t>10</w:t>
      </w:r>
      <w:r w:rsidR="007F57D4" w:rsidRPr="00A428D6">
        <w:rPr>
          <w:rFonts w:ascii="Arial" w:hAnsi="Arial" w:cs="Arial"/>
        </w:rPr>
        <w:t xml:space="preserve">) </w:t>
      </w:r>
      <w:r w:rsidR="004C5787">
        <w:rPr>
          <w:rFonts w:ascii="Arial" w:hAnsi="Arial" w:cs="Arial"/>
        </w:rPr>
        <w:t>9669</w:t>
      </w:r>
      <w:r w:rsidR="007F57D4" w:rsidRPr="00A428D6">
        <w:rPr>
          <w:rFonts w:ascii="Arial" w:hAnsi="Arial" w:cs="Arial"/>
        </w:rPr>
        <w:t>) (20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/</w:t>
      </w:r>
      <w:r w:rsidR="004C5787">
        <w:rPr>
          <w:rFonts w:ascii="Arial" w:hAnsi="Arial" w:cs="Arial"/>
        </w:rPr>
        <w:t>64</w:t>
      </w:r>
      <w:r w:rsidR="007F57D4" w:rsidRPr="00A428D6">
        <w:rPr>
          <w:rFonts w:ascii="Arial" w:hAnsi="Arial" w:cs="Arial"/>
        </w:rPr>
        <w:t>/WE) - Dz.U.UE.L.20</w:t>
      </w:r>
      <w:r w:rsidR="004C5787">
        <w:rPr>
          <w:rFonts w:ascii="Arial" w:hAnsi="Arial" w:cs="Arial"/>
        </w:rPr>
        <w:t>11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33</w:t>
      </w:r>
      <w:r w:rsidR="007F57D4" w:rsidRPr="00A428D6">
        <w:rPr>
          <w:rFonts w:ascii="Arial" w:hAnsi="Arial" w:cs="Arial"/>
        </w:rPr>
        <w:t>.</w:t>
      </w:r>
      <w:r w:rsidR="004C5787">
        <w:rPr>
          <w:rFonts w:ascii="Arial" w:hAnsi="Arial" w:cs="Arial"/>
        </w:rPr>
        <w:t>146</w:t>
      </w:r>
      <w:r w:rsidR="007F57D4" w:rsidRPr="00A428D6">
        <w:rPr>
          <w:rFonts w:ascii="Arial" w:hAnsi="Arial" w:cs="Arial"/>
        </w:rPr>
        <w:t xml:space="preserve"> z</w:t>
      </w:r>
      <w:r w:rsidR="0044038F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 xml:space="preserve">dnia </w:t>
      </w:r>
      <w:r w:rsidR="004C5787">
        <w:rPr>
          <w:rFonts w:ascii="Arial" w:hAnsi="Arial" w:cs="Arial"/>
        </w:rPr>
        <w:t>8 lutego 2011</w:t>
      </w:r>
      <w:r w:rsidR="007F57D4" w:rsidRPr="00A428D6">
        <w:rPr>
          <w:rFonts w:ascii="Arial" w:hAnsi="Arial" w:cs="Arial"/>
        </w:rPr>
        <w:t xml:space="preserve"> r. Obecnie status prawny obszaru określa </w:t>
      </w:r>
      <w:r w:rsidR="006901A8" w:rsidRPr="00A428D6">
        <w:rPr>
          <w:rFonts w:ascii="Arial" w:hAnsi="Arial" w:cs="Arial"/>
        </w:rPr>
        <w:t xml:space="preserve">Decyzja Wykonawcza Komisji </w:t>
      </w:r>
      <w:r w:rsidR="007F57D4" w:rsidRPr="00A428D6">
        <w:rPr>
          <w:rFonts w:ascii="Arial" w:hAnsi="Arial" w:cs="Arial"/>
        </w:rPr>
        <w:t>(UE) 2018/43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z dnia 12 grudnia 2017 r.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w sprawie przyjęcia jedenastego zaktualizowanego wykazu terenów mających znaczenie dla Wspólnoty składających się na kontynentalny region biogeograficzny</w:t>
      </w:r>
      <w:r w:rsidR="006901A8" w:rsidRPr="00A428D6">
        <w:rPr>
          <w:rFonts w:ascii="Arial" w:hAnsi="Arial" w:cs="Arial"/>
        </w:rPr>
        <w:t xml:space="preserve"> </w:t>
      </w:r>
      <w:r w:rsidR="007F57D4" w:rsidRPr="00A428D6">
        <w:rPr>
          <w:rFonts w:ascii="Arial" w:hAnsi="Arial" w:cs="Arial"/>
        </w:rPr>
        <w:t>(notyfikowana jako dokument nr C(2017) 8260)</w:t>
      </w:r>
      <w:r w:rsidR="006901A8" w:rsidRPr="00A428D6">
        <w:rPr>
          <w:rFonts w:ascii="Arial" w:hAnsi="Arial" w:cs="Arial"/>
        </w:rPr>
        <w:t xml:space="preserve"> - </w:t>
      </w:r>
      <w:r w:rsidR="007F57D4" w:rsidRPr="00A428D6">
        <w:rPr>
          <w:rFonts w:ascii="Arial" w:hAnsi="Arial" w:cs="Arial"/>
        </w:rPr>
        <w:t>Dz.U.UE</w:t>
      </w:r>
      <w:r w:rsidR="006901A8" w:rsidRPr="00A428D6">
        <w:rPr>
          <w:rFonts w:ascii="Arial" w:hAnsi="Arial" w:cs="Arial"/>
        </w:rPr>
        <w:t>.</w:t>
      </w:r>
      <w:r w:rsidR="007F57D4" w:rsidRPr="00A428D6">
        <w:rPr>
          <w:rFonts w:ascii="Arial" w:hAnsi="Arial" w:cs="Arial"/>
        </w:rPr>
        <w:t>L</w:t>
      </w:r>
      <w:r w:rsidR="002848F6" w:rsidRPr="00A428D6">
        <w:rPr>
          <w:rFonts w:ascii="Arial" w:hAnsi="Arial" w:cs="Arial"/>
        </w:rPr>
        <w:t>.</w:t>
      </w:r>
      <w:r w:rsidR="006901A8" w:rsidRPr="00A428D6">
        <w:rPr>
          <w:rFonts w:ascii="Arial" w:hAnsi="Arial" w:cs="Arial"/>
        </w:rPr>
        <w:t xml:space="preserve">2018.15.397 </w:t>
      </w:r>
      <w:r w:rsidR="007F57D4" w:rsidRPr="00A428D6">
        <w:rPr>
          <w:rFonts w:ascii="Arial" w:hAnsi="Arial" w:cs="Arial"/>
        </w:rPr>
        <w:t>z</w:t>
      </w:r>
      <w:r w:rsidR="00E957F8">
        <w:rPr>
          <w:rFonts w:ascii="Arial" w:hAnsi="Arial" w:cs="Arial"/>
        </w:rPr>
        <w:t> </w:t>
      </w:r>
      <w:r w:rsidR="007F57D4" w:rsidRPr="00A428D6">
        <w:rPr>
          <w:rFonts w:ascii="Arial" w:hAnsi="Arial" w:cs="Arial"/>
        </w:rPr>
        <w:t>dnia 19 stycznia 2018 r.</w:t>
      </w:r>
    </w:p>
    <w:p w:rsidR="006901A8" w:rsidRPr="00A428D6" w:rsidRDefault="006901A8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Położenie administracyjne obszaru</w:t>
      </w:r>
    </w:p>
    <w:p w:rsidR="005B770E" w:rsidRPr="00A428D6" w:rsidRDefault="00CE1926" w:rsidP="005E3FFA">
      <w:pPr>
        <w:spacing w:line="312" w:lineRule="auto"/>
        <w:jc w:val="both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3740785</wp:posOffset>
            </wp:positionV>
            <wp:extent cx="4972050" cy="3497580"/>
            <wp:effectExtent l="0" t="0" r="0" b="762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49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1A8" w:rsidRPr="00A428D6">
        <w:rPr>
          <w:rFonts w:ascii="Arial" w:hAnsi="Arial" w:cs="Arial"/>
        </w:rPr>
        <w:tab/>
        <w:t xml:space="preserve">Obszar położony jest na terenie województwa </w:t>
      </w:r>
      <w:r w:rsidR="005E3FFA" w:rsidRPr="005E3FFA">
        <w:rPr>
          <w:rFonts w:ascii="Arial" w:hAnsi="Arial" w:cs="Arial"/>
        </w:rPr>
        <w:t>łódzkie</w:t>
      </w:r>
      <w:r w:rsidR="005E3FFA">
        <w:rPr>
          <w:rFonts w:ascii="Arial" w:hAnsi="Arial" w:cs="Arial"/>
        </w:rPr>
        <w:t>go</w:t>
      </w:r>
      <w:r w:rsidR="005E3FFA" w:rsidRPr="005E3FFA">
        <w:rPr>
          <w:rFonts w:ascii="Arial" w:hAnsi="Arial" w:cs="Arial"/>
        </w:rPr>
        <w:t>, pow</w:t>
      </w:r>
      <w:r w:rsidR="005E3FFA">
        <w:rPr>
          <w:rFonts w:ascii="Arial" w:hAnsi="Arial" w:cs="Arial"/>
        </w:rPr>
        <w:t>iatu</w:t>
      </w:r>
      <w:r w:rsidR="005E3FFA" w:rsidRPr="005E3FFA">
        <w:rPr>
          <w:rFonts w:ascii="Arial" w:hAnsi="Arial" w:cs="Arial"/>
        </w:rPr>
        <w:t xml:space="preserve"> sieradzki</w:t>
      </w:r>
      <w:r w:rsidR="005E3FFA">
        <w:rPr>
          <w:rFonts w:ascii="Arial" w:hAnsi="Arial" w:cs="Arial"/>
        </w:rPr>
        <w:t>ego</w:t>
      </w:r>
      <w:r w:rsidR="005E3FFA" w:rsidRPr="005E3FFA">
        <w:rPr>
          <w:rFonts w:ascii="Arial" w:hAnsi="Arial" w:cs="Arial"/>
        </w:rPr>
        <w:t>, gmin</w:t>
      </w:r>
      <w:r w:rsidR="005E3FFA">
        <w:rPr>
          <w:rFonts w:ascii="Arial" w:hAnsi="Arial" w:cs="Arial"/>
        </w:rPr>
        <w:t>y</w:t>
      </w:r>
      <w:r w:rsidR="005E3FFA" w:rsidRPr="005E3FFA">
        <w:rPr>
          <w:rFonts w:ascii="Arial" w:hAnsi="Arial" w:cs="Arial"/>
        </w:rPr>
        <w:t xml:space="preserve"> Goszczanów</w:t>
      </w:r>
      <w:r w:rsidR="005E3FFA">
        <w:rPr>
          <w:rFonts w:ascii="Arial" w:hAnsi="Arial" w:cs="Arial"/>
        </w:rPr>
        <w:t xml:space="preserve"> oraz na terenie województwa</w:t>
      </w:r>
      <w:r w:rsidR="005E3FFA" w:rsidRPr="005E3FFA">
        <w:rPr>
          <w:rFonts w:ascii="Arial" w:hAnsi="Arial" w:cs="Arial"/>
        </w:rPr>
        <w:t xml:space="preserve"> wielkopolskie</w:t>
      </w:r>
      <w:r w:rsidR="005E3FFA">
        <w:rPr>
          <w:rFonts w:ascii="Arial" w:hAnsi="Arial" w:cs="Arial"/>
        </w:rPr>
        <w:t>go</w:t>
      </w:r>
      <w:r w:rsidR="005E3FFA" w:rsidRPr="005E3FFA">
        <w:rPr>
          <w:rFonts w:ascii="Arial" w:hAnsi="Arial" w:cs="Arial"/>
        </w:rPr>
        <w:t>, pow</w:t>
      </w:r>
      <w:r w:rsidR="005E3FFA">
        <w:rPr>
          <w:rFonts w:ascii="Arial" w:hAnsi="Arial" w:cs="Arial"/>
        </w:rPr>
        <w:t>iatu</w:t>
      </w:r>
      <w:r w:rsidR="005E3FFA" w:rsidRPr="005E3FFA">
        <w:rPr>
          <w:rFonts w:ascii="Arial" w:hAnsi="Arial" w:cs="Arial"/>
        </w:rPr>
        <w:t xml:space="preserve"> kaliski</w:t>
      </w:r>
      <w:r w:rsidR="005E3FFA">
        <w:rPr>
          <w:rFonts w:ascii="Arial" w:hAnsi="Arial" w:cs="Arial"/>
        </w:rPr>
        <w:t>ego</w:t>
      </w:r>
      <w:r w:rsidR="005E3FFA" w:rsidRPr="005E3FFA">
        <w:rPr>
          <w:rFonts w:ascii="Arial" w:hAnsi="Arial" w:cs="Arial"/>
        </w:rPr>
        <w:t>, gm</w:t>
      </w:r>
      <w:r w:rsidR="005E3FFA">
        <w:rPr>
          <w:rFonts w:ascii="Arial" w:hAnsi="Arial" w:cs="Arial"/>
        </w:rPr>
        <w:t>iny</w:t>
      </w:r>
      <w:r w:rsidR="005E3FFA" w:rsidRPr="005E3FFA">
        <w:rPr>
          <w:rFonts w:ascii="Arial" w:hAnsi="Arial" w:cs="Arial"/>
        </w:rPr>
        <w:t xml:space="preserve"> Lisków</w:t>
      </w:r>
      <w:r w:rsidR="005E3FFA">
        <w:rPr>
          <w:rFonts w:ascii="Arial" w:hAnsi="Arial" w:cs="Arial"/>
        </w:rPr>
        <w:t xml:space="preserve"> i </w:t>
      </w:r>
      <w:r w:rsidR="005E3FFA" w:rsidRPr="005E3FFA">
        <w:rPr>
          <w:rFonts w:ascii="Arial" w:hAnsi="Arial" w:cs="Arial"/>
        </w:rPr>
        <w:t xml:space="preserve"> pow</w:t>
      </w:r>
      <w:r w:rsidR="005E3FFA">
        <w:rPr>
          <w:rFonts w:ascii="Arial" w:hAnsi="Arial" w:cs="Arial"/>
        </w:rPr>
        <w:t>iatu</w:t>
      </w:r>
      <w:r w:rsidR="005E3FFA" w:rsidRPr="005E3FFA">
        <w:rPr>
          <w:rFonts w:ascii="Arial" w:hAnsi="Arial" w:cs="Arial"/>
        </w:rPr>
        <w:t xml:space="preserve"> turecki</w:t>
      </w:r>
      <w:r w:rsidR="005E3FFA">
        <w:rPr>
          <w:rFonts w:ascii="Arial" w:hAnsi="Arial" w:cs="Arial"/>
        </w:rPr>
        <w:t>ego</w:t>
      </w:r>
      <w:r w:rsidR="005E3FFA" w:rsidRPr="005E3FFA">
        <w:rPr>
          <w:rFonts w:ascii="Arial" w:hAnsi="Arial" w:cs="Arial"/>
        </w:rPr>
        <w:t>, gm</w:t>
      </w:r>
      <w:r w:rsidR="005E3FFA">
        <w:rPr>
          <w:rFonts w:ascii="Arial" w:hAnsi="Arial" w:cs="Arial"/>
        </w:rPr>
        <w:t>iny</w:t>
      </w:r>
      <w:r w:rsidR="005E3FFA" w:rsidRPr="005E3FFA">
        <w:rPr>
          <w:rFonts w:ascii="Arial" w:hAnsi="Arial" w:cs="Arial"/>
        </w:rPr>
        <w:t xml:space="preserve"> Kawęczyn</w:t>
      </w:r>
      <w:r w:rsidR="006901A8" w:rsidRPr="00A428D6">
        <w:rPr>
          <w:rFonts w:ascii="Arial" w:hAnsi="Arial" w:cs="Arial"/>
        </w:rPr>
        <w:t>.</w:t>
      </w:r>
      <w:r w:rsidR="005B770E">
        <w:rPr>
          <w:rFonts w:ascii="Arial" w:hAnsi="Arial" w:cs="Arial"/>
        </w:rPr>
        <w:t xml:space="preserve"> </w:t>
      </w:r>
      <w:r w:rsidR="005B770E" w:rsidRPr="00A428D6">
        <w:rPr>
          <w:rFonts w:ascii="Arial" w:hAnsi="Arial" w:cs="Arial"/>
        </w:rPr>
        <w:t xml:space="preserve">Powierzchnia obszaru wynosi </w:t>
      </w:r>
      <w:r w:rsidR="005E3FFA" w:rsidRPr="005E3FFA">
        <w:rPr>
          <w:rFonts w:ascii="Arial" w:hAnsi="Arial" w:cs="Arial"/>
        </w:rPr>
        <w:t xml:space="preserve">369,50 </w:t>
      </w:r>
      <w:r w:rsidR="005B770E" w:rsidRPr="00A428D6">
        <w:rPr>
          <w:rFonts w:ascii="Arial" w:hAnsi="Arial" w:cs="Arial"/>
        </w:rPr>
        <w:t>ha.</w:t>
      </w:r>
    </w:p>
    <w:p w:rsidR="00B52810" w:rsidRPr="00A428D6" w:rsidRDefault="006901A8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 xml:space="preserve"> 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A428D6">
      <w:pPr>
        <w:spacing w:line="312" w:lineRule="auto"/>
        <w:jc w:val="both"/>
        <w:rPr>
          <w:rFonts w:ascii="Arial" w:hAnsi="Arial" w:cs="Arial"/>
          <w:sz w:val="16"/>
        </w:rPr>
      </w:pPr>
    </w:p>
    <w:p w:rsidR="003D7D9D" w:rsidRDefault="003D7D9D" w:rsidP="003D7D9D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3D7D9D" w:rsidRDefault="003D7D9D" w:rsidP="003D7D9D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3D7D9D" w:rsidRDefault="003D7D9D" w:rsidP="003D7D9D">
      <w:pPr>
        <w:spacing w:after="0" w:line="240" w:lineRule="auto"/>
        <w:rPr>
          <w:rFonts w:ascii="Arial" w:hAnsi="Arial" w:cs="Arial"/>
          <w:sz w:val="16"/>
        </w:rPr>
      </w:pPr>
    </w:p>
    <w:p w:rsidR="003D7D9D" w:rsidRDefault="003D7D9D" w:rsidP="003D7D9D">
      <w:pPr>
        <w:spacing w:after="0" w:line="240" w:lineRule="auto"/>
        <w:rPr>
          <w:rFonts w:ascii="Arial" w:hAnsi="Arial" w:cs="Arial"/>
          <w:sz w:val="16"/>
        </w:rPr>
      </w:pPr>
    </w:p>
    <w:p w:rsidR="00B52810" w:rsidRPr="003A543A" w:rsidRDefault="00107522" w:rsidP="003D7D9D">
      <w:pPr>
        <w:spacing w:after="0" w:line="240" w:lineRule="auto"/>
        <w:rPr>
          <w:rFonts w:ascii="Arial" w:hAnsi="Arial" w:cs="Arial"/>
          <w:sz w:val="16"/>
        </w:rPr>
      </w:pPr>
      <w:r w:rsidRPr="003A543A">
        <w:rPr>
          <w:rFonts w:ascii="Arial" w:hAnsi="Arial" w:cs="Arial"/>
          <w:sz w:val="16"/>
        </w:rPr>
        <w:t xml:space="preserve">źródło: </w:t>
      </w:r>
      <w:hyperlink r:id="rId9" w:history="1">
        <w:r w:rsidRPr="003A543A">
          <w:rPr>
            <w:rStyle w:val="Hipercze"/>
            <w:rFonts w:ascii="Arial" w:hAnsi="Arial" w:cs="Arial"/>
            <w:sz w:val="16"/>
          </w:rPr>
          <w:t>http://natura2000.gdos.gov.pl</w:t>
        </w:r>
      </w:hyperlink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lastRenderedPageBreak/>
        <w:t>Charakterystyka obszaru</w:t>
      </w:r>
    </w:p>
    <w:p w:rsidR="00B52810" w:rsidRPr="00A428D6" w:rsidRDefault="00B52810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5E3FFA" w:rsidRPr="005E3FFA">
        <w:rPr>
          <w:rFonts w:ascii="Arial" w:hAnsi="Arial" w:cs="Arial"/>
        </w:rPr>
        <w:t xml:space="preserve">Obszar Lipickie Mokradła stanowi rozległą płaską nieckę terenową na przedpolu tzw. Wału Malanowskiego. Teren jest otoczony niewielkimi wzniesieniami od strony zachodniej, południowej i wschodniej. Przez zachodnią część obszaru przepływa rzeka </w:t>
      </w:r>
      <w:proofErr w:type="spellStart"/>
      <w:r w:rsidR="005E3FFA" w:rsidRPr="005E3FFA">
        <w:rPr>
          <w:rFonts w:ascii="Arial" w:hAnsi="Arial" w:cs="Arial"/>
        </w:rPr>
        <w:t>Swędrnia</w:t>
      </w:r>
      <w:proofErr w:type="spellEnd"/>
      <w:r w:rsidR="005E3FFA" w:rsidRPr="005E3FFA">
        <w:rPr>
          <w:rFonts w:ascii="Arial" w:hAnsi="Arial" w:cs="Arial"/>
        </w:rPr>
        <w:t>, która odbiera nadmiar wód. W przeszłości (do połowy ubiegłego wieku) obszar był przedmiotem silniej eksploatacji torfu - na prawie połowie powierzchni widoczne są nadal doły</w:t>
      </w:r>
      <w:r w:rsidR="005E3FFA" w:rsidRPr="005E3FFA">
        <w:t xml:space="preserve"> </w:t>
      </w:r>
      <w:r w:rsidR="005E3FFA" w:rsidRPr="005E3FFA">
        <w:rPr>
          <w:rFonts w:ascii="Arial" w:hAnsi="Arial" w:cs="Arial"/>
        </w:rPr>
        <w:t>potorfowe. Teren ten był również zmeliorowany. W rezultacie w obszarze wykształciła się szczególna mozaika wielkopowierzchniowych szuwarów, zwłaszcza trzcinowisk i turzycowisk oraz terenów wykorzystywanych rolniczo (łąk, pastwisk i pól uprawnych).</w:t>
      </w:r>
    </w:p>
    <w:p w:rsidR="00DE2D0C" w:rsidRDefault="00334F5F" w:rsidP="00337A69">
      <w:pPr>
        <w:spacing w:after="0"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D75F00" w:rsidRPr="00A428D6">
        <w:rPr>
          <w:rFonts w:ascii="Arial" w:hAnsi="Arial" w:cs="Arial"/>
        </w:rPr>
        <w:t xml:space="preserve">Obszar Natura 2000 </w:t>
      </w:r>
      <w:r w:rsidR="005E3FFA" w:rsidRPr="005E3FFA">
        <w:rPr>
          <w:rFonts w:ascii="Arial" w:hAnsi="Arial" w:cs="Arial"/>
        </w:rPr>
        <w:t xml:space="preserve">Lipickie Mokradła PLH100025 </w:t>
      </w:r>
      <w:r w:rsidR="00D75F00" w:rsidRPr="00A428D6">
        <w:rPr>
          <w:rFonts w:ascii="Arial" w:hAnsi="Arial" w:cs="Arial"/>
        </w:rPr>
        <w:t>został wyznaczony dla ochrony</w:t>
      </w:r>
      <w:r w:rsidR="00DE2D0C">
        <w:rPr>
          <w:rFonts w:ascii="Arial" w:hAnsi="Arial" w:cs="Arial"/>
        </w:rPr>
        <w:t xml:space="preserve"> </w:t>
      </w:r>
      <w:r w:rsidR="00337A69">
        <w:rPr>
          <w:rFonts w:ascii="Arial" w:hAnsi="Arial" w:cs="Arial"/>
        </w:rPr>
        <w:t>następujących</w:t>
      </w:r>
      <w:r w:rsidR="00DA18C4">
        <w:rPr>
          <w:rFonts w:ascii="Arial" w:hAnsi="Arial" w:cs="Arial"/>
        </w:rPr>
        <w:t xml:space="preserve"> </w:t>
      </w:r>
      <w:r w:rsidR="005E3FFA">
        <w:rPr>
          <w:rFonts w:ascii="Arial" w:hAnsi="Arial" w:cs="Arial"/>
        </w:rPr>
        <w:t>siedliska przyrodniczych</w:t>
      </w:r>
      <w:r w:rsidR="0057769D">
        <w:rPr>
          <w:rFonts w:ascii="Arial" w:hAnsi="Arial" w:cs="Arial"/>
        </w:rPr>
        <w:t>:</w:t>
      </w:r>
    </w:p>
    <w:p w:rsidR="0057769D" w:rsidRDefault="005E3FFA" w:rsidP="005E3FFA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6510</w:t>
      </w:r>
      <w:r w:rsidR="0057769D">
        <w:rPr>
          <w:rFonts w:ascii="Arial" w:hAnsi="Arial" w:cs="Arial"/>
        </w:rPr>
        <w:t xml:space="preserve"> - </w:t>
      </w:r>
      <w:r w:rsidRPr="005E3FFA">
        <w:rPr>
          <w:rFonts w:ascii="Arial" w:hAnsi="Arial" w:cs="Arial"/>
        </w:rPr>
        <w:t>Niżowe i górskie świeże łąki użytkowane ekstensywnie (</w:t>
      </w:r>
      <w:proofErr w:type="spellStart"/>
      <w:r w:rsidRPr="005E3FFA">
        <w:rPr>
          <w:rFonts w:ascii="Arial" w:hAnsi="Arial" w:cs="Arial"/>
          <w:i/>
        </w:rPr>
        <w:t>Arrhenatherion</w:t>
      </w:r>
      <w:proofErr w:type="spellEnd"/>
      <w:r w:rsidRPr="005E3FFA">
        <w:rPr>
          <w:rFonts w:ascii="Arial" w:hAnsi="Arial" w:cs="Arial"/>
          <w:i/>
        </w:rPr>
        <w:t xml:space="preserve"> </w:t>
      </w:r>
      <w:proofErr w:type="spellStart"/>
      <w:r w:rsidRPr="005E3FFA">
        <w:rPr>
          <w:rFonts w:ascii="Arial" w:hAnsi="Arial" w:cs="Arial"/>
          <w:i/>
        </w:rPr>
        <w:t>elatioris</w:t>
      </w:r>
      <w:proofErr w:type="spellEnd"/>
      <w:r w:rsidRPr="005E3FFA">
        <w:rPr>
          <w:rFonts w:ascii="Arial" w:hAnsi="Arial" w:cs="Arial"/>
        </w:rPr>
        <w:t>)</w:t>
      </w:r>
      <w:r w:rsidR="0057769D">
        <w:rPr>
          <w:rFonts w:ascii="Arial" w:hAnsi="Arial" w:cs="Arial"/>
          <w:i/>
        </w:rPr>
        <w:t>;</w:t>
      </w:r>
    </w:p>
    <w:p w:rsidR="0057769D" w:rsidRPr="005E3FFA" w:rsidRDefault="005E3FFA" w:rsidP="005E3FFA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7140</w:t>
      </w:r>
      <w:r w:rsidR="0057769D">
        <w:rPr>
          <w:rFonts w:ascii="Arial" w:hAnsi="Arial" w:cs="Arial"/>
        </w:rPr>
        <w:t xml:space="preserve"> - </w:t>
      </w:r>
      <w:r w:rsidRPr="005E3FFA">
        <w:rPr>
          <w:rFonts w:ascii="Arial" w:hAnsi="Arial" w:cs="Arial"/>
        </w:rPr>
        <w:t>Torfowiska przejściowe i trzęsawiska (przeważnie z roślinnością z</w:t>
      </w:r>
      <w:r>
        <w:rPr>
          <w:rFonts w:ascii="Arial" w:hAnsi="Arial" w:cs="Arial"/>
        </w:rPr>
        <w:t> </w:t>
      </w:r>
      <w:proofErr w:type="spellStart"/>
      <w:r w:rsidRPr="005E3FFA">
        <w:rPr>
          <w:rFonts w:ascii="Arial" w:hAnsi="Arial" w:cs="Arial"/>
          <w:i/>
        </w:rPr>
        <w:t>Scheuchzerio-Caricetea</w:t>
      </w:r>
      <w:proofErr w:type="spellEnd"/>
      <w:r w:rsidRPr="005E3FFA">
        <w:rPr>
          <w:rFonts w:ascii="Arial" w:hAnsi="Arial" w:cs="Arial"/>
        </w:rPr>
        <w:t>)</w:t>
      </w:r>
      <w:r>
        <w:rPr>
          <w:rFonts w:ascii="Arial" w:hAnsi="Arial" w:cs="Arial"/>
          <w:i/>
        </w:rPr>
        <w:t>;</w:t>
      </w:r>
    </w:p>
    <w:p w:rsidR="005E3FFA" w:rsidRDefault="005E3FFA" w:rsidP="005E3FFA">
      <w:pPr>
        <w:numPr>
          <w:ilvl w:val="0"/>
          <w:numId w:val="5"/>
        </w:numPr>
        <w:spacing w:after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7210* - </w:t>
      </w:r>
      <w:r w:rsidRPr="005E3FFA">
        <w:rPr>
          <w:rFonts w:ascii="Arial" w:hAnsi="Arial" w:cs="Arial"/>
        </w:rPr>
        <w:t xml:space="preserve">Torfowiska </w:t>
      </w:r>
      <w:proofErr w:type="spellStart"/>
      <w:r w:rsidRPr="005E3FFA">
        <w:rPr>
          <w:rFonts w:ascii="Arial" w:hAnsi="Arial" w:cs="Arial"/>
        </w:rPr>
        <w:t>nakredowe</w:t>
      </w:r>
      <w:proofErr w:type="spellEnd"/>
      <w:r w:rsidRPr="005E3FFA">
        <w:rPr>
          <w:rFonts w:ascii="Arial" w:hAnsi="Arial" w:cs="Arial"/>
        </w:rPr>
        <w:t xml:space="preserve"> (</w:t>
      </w:r>
      <w:proofErr w:type="spellStart"/>
      <w:r w:rsidRPr="005E3FFA">
        <w:rPr>
          <w:rFonts w:ascii="Arial" w:hAnsi="Arial" w:cs="Arial"/>
          <w:i/>
        </w:rPr>
        <w:t>Cladietum</w:t>
      </w:r>
      <w:proofErr w:type="spellEnd"/>
      <w:r w:rsidRPr="005E3FFA">
        <w:rPr>
          <w:rFonts w:ascii="Arial" w:hAnsi="Arial" w:cs="Arial"/>
          <w:i/>
        </w:rPr>
        <w:t xml:space="preserve"> </w:t>
      </w:r>
      <w:proofErr w:type="spellStart"/>
      <w:r w:rsidRPr="005E3FFA">
        <w:rPr>
          <w:rFonts w:ascii="Arial" w:hAnsi="Arial" w:cs="Arial"/>
          <w:i/>
        </w:rPr>
        <w:t>marisci</w:t>
      </w:r>
      <w:proofErr w:type="spellEnd"/>
      <w:r w:rsidRPr="005E3FFA">
        <w:rPr>
          <w:rFonts w:ascii="Arial" w:hAnsi="Arial" w:cs="Arial"/>
          <w:i/>
        </w:rPr>
        <w:t xml:space="preserve">, </w:t>
      </w:r>
      <w:proofErr w:type="spellStart"/>
      <w:r w:rsidRPr="005E3FFA">
        <w:rPr>
          <w:rFonts w:ascii="Arial" w:hAnsi="Arial" w:cs="Arial"/>
          <w:i/>
        </w:rPr>
        <w:t>Caricetum</w:t>
      </w:r>
      <w:proofErr w:type="spellEnd"/>
      <w:r w:rsidRPr="005E3FFA">
        <w:rPr>
          <w:rFonts w:ascii="Arial" w:hAnsi="Arial" w:cs="Arial"/>
          <w:i/>
        </w:rPr>
        <w:t xml:space="preserve"> </w:t>
      </w:r>
      <w:proofErr w:type="spellStart"/>
      <w:r w:rsidRPr="005E3FFA">
        <w:rPr>
          <w:rFonts w:ascii="Arial" w:hAnsi="Arial" w:cs="Arial"/>
          <w:i/>
        </w:rPr>
        <w:t>buxbaumii</w:t>
      </w:r>
      <w:proofErr w:type="spellEnd"/>
      <w:r w:rsidRPr="005E3FFA">
        <w:rPr>
          <w:rFonts w:ascii="Arial" w:hAnsi="Arial" w:cs="Arial"/>
          <w:i/>
        </w:rPr>
        <w:t xml:space="preserve">, </w:t>
      </w:r>
      <w:proofErr w:type="spellStart"/>
      <w:r w:rsidRPr="005E3FFA">
        <w:rPr>
          <w:rFonts w:ascii="Arial" w:hAnsi="Arial" w:cs="Arial"/>
          <w:i/>
        </w:rPr>
        <w:t>Schoenetum</w:t>
      </w:r>
      <w:proofErr w:type="spellEnd"/>
      <w:r w:rsidRPr="005E3FFA">
        <w:rPr>
          <w:rFonts w:ascii="Arial" w:hAnsi="Arial" w:cs="Arial"/>
          <w:i/>
        </w:rPr>
        <w:t xml:space="preserve"> </w:t>
      </w:r>
      <w:proofErr w:type="spellStart"/>
      <w:r w:rsidRPr="005E3FFA">
        <w:rPr>
          <w:rFonts w:ascii="Arial" w:hAnsi="Arial" w:cs="Arial"/>
          <w:i/>
        </w:rPr>
        <w:t>nigricantis</w:t>
      </w:r>
      <w:proofErr w:type="spellEnd"/>
      <w:r w:rsidRPr="005E3FF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34F5F" w:rsidRPr="00A428D6" w:rsidRDefault="00334F5F" w:rsidP="003A543A">
      <w:pPr>
        <w:spacing w:after="0" w:line="312" w:lineRule="auto"/>
        <w:jc w:val="both"/>
        <w:rPr>
          <w:rFonts w:ascii="Arial" w:hAnsi="Arial" w:cs="Arial"/>
        </w:rPr>
      </w:pP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  <w:b/>
        </w:rPr>
      </w:pPr>
      <w:r w:rsidRPr="00A428D6">
        <w:rPr>
          <w:rFonts w:ascii="Arial" w:hAnsi="Arial" w:cs="Arial"/>
          <w:b/>
        </w:rPr>
        <w:t>Plan Zadań Ochronnych</w:t>
      </w:r>
    </w:p>
    <w:p w:rsidR="002A5221" w:rsidRPr="00A428D6" w:rsidRDefault="002A5221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Ochrona zasobów przyrodniczych wielu obszarów Natura 2000 bazuje na harmonijnym połączeniu zasad ochrony przyrody oraz zrównoważonego użytkowania siedlisk. Ich bogactwo </w:t>
      </w:r>
      <w:r w:rsidR="00E04F5E" w:rsidRPr="00A428D6">
        <w:rPr>
          <w:rFonts w:ascii="Arial" w:hAnsi="Arial" w:cs="Arial"/>
        </w:rPr>
        <w:t>przyrodnicze</w:t>
      </w:r>
      <w:r w:rsidRPr="00A428D6">
        <w:rPr>
          <w:rFonts w:ascii="Arial" w:hAnsi="Arial" w:cs="Arial"/>
        </w:rPr>
        <w:t xml:space="preserve"> </w:t>
      </w:r>
      <w:r w:rsidR="00E04F5E" w:rsidRPr="00A428D6">
        <w:rPr>
          <w:rFonts w:ascii="Arial" w:hAnsi="Arial" w:cs="Arial"/>
        </w:rPr>
        <w:t xml:space="preserve">związane jest z dotychczasowymi metodami użytkowania ziemi i innymi sposobami gospodarowania. Informacje o obszarach Natura 2000 można znaleźć na stronie: </w:t>
      </w:r>
      <w:hyperlink r:id="rId10" w:history="1">
        <w:r w:rsidR="00E04F5E" w:rsidRPr="00A428D6">
          <w:rPr>
            <w:rStyle w:val="Hipercze"/>
            <w:rFonts w:ascii="Arial" w:hAnsi="Arial" w:cs="Arial"/>
          </w:rPr>
          <w:t>www.natura2000.gdos.gov.pl</w:t>
        </w:r>
      </w:hyperlink>
      <w:r w:rsidR="00E04F5E" w:rsidRPr="00A428D6">
        <w:rPr>
          <w:rFonts w:ascii="Arial" w:hAnsi="Arial" w:cs="Arial"/>
        </w:rPr>
        <w:t>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Plan zadań ochronnych (zwany dalej: PZO) jest głównym narzędziem planowania ochrony na obszarach Natura 2000. PZO ustanawiany jest na 10 lat przez regionalnego dyrektora ochrony środowiska w drodze aktu prawa miejscowego, na podstawie art. 28 ust.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ustawy z dnia 16 kwietnia 2004 roku o ochronie przyrody (Dz. U. z 2018 r. poz. 142 i 10).</w:t>
      </w:r>
    </w:p>
    <w:p w:rsidR="00E04F5E" w:rsidRPr="00A428D6" w:rsidRDefault="00E04F5E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Tryb sporządzania projektu PZO i zakres prac określa rozporządzenia Ministra Środowiska z dnia 17 lutego 2010 r. w sprawie sporządzania projektu planu zadań ochronnych dla obszaru Natura 2000 (Dz. U. Nr 34, poz. 186, z </w:t>
      </w:r>
      <w:proofErr w:type="spellStart"/>
      <w:r w:rsidRPr="00A428D6">
        <w:rPr>
          <w:rFonts w:ascii="Arial" w:hAnsi="Arial" w:cs="Arial"/>
        </w:rPr>
        <w:t>późn</w:t>
      </w:r>
      <w:proofErr w:type="spellEnd"/>
      <w:r w:rsidRPr="00A428D6">
        <w:rPr>
          <w:rFonts w:ascii="Arial" w:hAnsi="Arial" w:cs="Arial"/>
        </w:rPr>
        <w:t>. zm.).</w:t>
      </w:r>
    </w:p>
    <w:p w:rsidR="00285D13" w:rsidRPr="00285D13" w:rsidRDefault="00E04F5E" w:rsidP="00285D13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</w:r>
      <w:r w:rsidR="00285D13" w:rsidRPr="00285D13">
        <w:rPr>
          <w:rFonts w:ascii="Arial" w:hAnsi="Arial" w:cs="Arial"/>
        </w:rPr>
        <w:t>PZO zawiera mapę obszaru wraz z opisem granic, identyfikację istniejących i potencjalnych zagrożeń dla przedmiotów ochrony, cele działań ochronnych, określenie działań ochronnych, ze wskazaniem podmiotów odpowiedzialnych za ich wykonanie i obszarami ich wdrażania. Zawiera on także wskazania do zmiany w istniejących dokumentach planistycznych.</w:t>
      </w:r>
    </w:p>
    <w:p w:rsidR="00285D13" w:rsidRPr="00285D13" w:rsidRDefault="00285D13" w:rsidP="00285D13">
      <w:pPr>
        <w:spacing w:line="312" w:lineRule="auto"/>
        <w:jc w:val="both"/>
        <w:rPr>
          <w:rFonts w:ascii="Arial" w:hAnsi="Arial" w:cs="Arial"/>
          <w:bCs/>
        </w:rPr>
      </w:pPr>
      <w:r w:rsidRPr="00285D13">
        <w:rPr>
          <w:rFonts w:ascii="Arial" w:hAnsi="Arial" w:cs="Arial"/>
        </w:rPr>
        <w:t xml:space="preserve">Regionalny dyrektor ochrony środowiska sporządzając projekt PZO umożliwia zainteresowanym osobom i podmiotom prowadzącym działalność w obrębie siedlisk </w:t>
      </w:r>
      <w:r w:rsidRPr="00285D13">
        <w:rPr>
          <w:rFonts w:ascii="Arial" w:hAnsi="Arial" w:cs="Arial"/>
        </w:rPr>
        <w:lastRenderedPageBreak/>
        <w:t xml:space="preserve">przyrodniczych i siedlisk gatunków, dla których ochrony wyznaczono obszar Natura 2000, udział w pracach związanych ze sporządzeniem tego projektu poprzez organizację spotkań tzw. Zespołu Lokalnej Współpracy. Zapewnia także możliwość udziału społeczeństwa, na zasadach i w trybie określonym w ustawie z dnia </w:t>
      </w:r>
      <w:r w:rsidRPr="00285D13">
        <w:rPr>
          <w:rFonts w:ascii="Arial" w:hAnsi="Arial" w:cs="Arial"/>
          <w:bCs/>
        </w:rPr>
        <w:t xml:space="preserve">3 października 2008 r. o udostępnianiu informacji o środowisku i jego ochronie, udziale społeczeństwa w ochronie środowiska oraz o ocenach oddziaływania na środowisko (Dz. U. z 2017 r. poz. 1405 z </w:t>
      </w:r>
      <w:proofErr w:type="spellStart"/>
      <w:r w:rsidRPr="00285D13">
        <w:rPr>
          <w:rFonts w:ascii="Arial" w:hAnsi="Arial" w:cs="Arial"/>
          <w:bCs/>
        </w:rPr>
        <w:t>późn</w:t>
      </w:r>
      <w:proofErr w:type="spellEnd"/>
      <w:r w:rsidRPr="00285D13">
        <w:rPr>
          <w:rFonts w:ascii="Arial" w:hAnsi="Arial" w:cs="Arial"/>
          <w:bCs/>
        </w:rPr>
        <w:t>. zm.). Takie podejście umożliwia wykorzystanie w procesie planowania interdyscyplinarnej wiedzy wszystkich zainteresowanych oraz uwzględnienie uwarunkowań społeczno-gospodarczych, a także współpracę na rzecz wspólnych celów.</w:t>
      </w:r>
    </w:p>
    <w:p w:rsidR="00285D13" w:rsidRPr="00285D13" w:rsidRDefault="00FA73DB" w:rsidP="00285D13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PZO będzie opracowywane dla </w:t>
      </w:r>
      <w:r w:rsidR="005E3FFA">
        <w:rPr>
          <w:rFonts w:ascii="Arial" w:hAnsi="Arial" w:cs="Arial"/>
        </w:rPr>
        <w:t xml:space="preserve">całego </w:t>
      </w:r>
      <w:r w:rsidRPr="00A428D6">
        <w:rPr>
          <w:rFonts w:ascii="Arial" w:hAnsi="Arial" w:cs="Arial"/>
        </w:rPr>
        <w:t>obszaru Natura 2000</w:t>
      </w:r>
      <w:r w:rsidR="001F6693" w:rsidRPr="001F6693">
        <w:rPr>
          <w:rFonts w:ascii="Arial" w:hAnsi="Arial" w:cs="Arial"/>
        </w:rPr>
        <w:t>.</w:t>
      </w:r>
      <w:r w:rsidRPr="00A428D6">
        <w:rPr>
          <w:rFonts w:ascii="Arial" w:hAnsi="Arial" w:cs="Arial"/>
        </w:rPr>
        <w:t xml:space="preserve"> Jego ustalenia mogą w sposób bezpośredni oddziaływać na organy administracji samorządowej i</w:t>
      </w:r>
      <w:r w:rsidR="00C80185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terenowe organy administracji rządowej, właścicieli i użytkowników gruntów rolnych, leśnych, wód oraz właścicieli nieruchomości, w obrębie których występują przedmioty ochrony</w:t>
      </w:r>
      <w:r w:rsidR="00184DDA" w:rsidRPr="00A428D6">
        <w:rPr>
          <w:rFonts w:ascii="Arial" w:hAnsi="Arial" w:cs="Arial"/>
        </w:rPr>
        <w:t xml:space="preserve"> obszaru Natura 2000, przedsiębiorców, którzy prowadzą działalność lub zainteresowanych realizacją przedsięwzięć na obszarze Natura 2000. </w:t>
      </w:r>
      <w:r w:rsidR="00285D13" w:rsidRPr="00285D13">
        <w:rPr>
          <w:rFonts w:ascii="Arial" w:hAnsi="Arial" w:cs="Arial"/>
        </w:rPr>
        <w:t xml:space="preserve">Ponadto ustalenia PZO winny być transponowane do </w:t>
      </w:r>
      <w:bookmarkStart w:id="0" w:name="_Hlk511383563"/>
      <w:r w:rsidR="00285D13" w:rsidRPr="00285D13">
        <w:rPr>
          <w:rFonts w:ascii="Arial" w:hAnsi="Arial" w:cs="Arial"/>
        </w:rPr>
        <w:t>istniejących studiów uwarunkowań i kierunków zagospodarowania przestrzennego gmin, miejscowych planów zagospodarowania przestrzennego, planów zagospodarowania przestrzennego województw</w:t>
      </w:r>
      <w:bookmarkEnd w:id="0"/>
      <w:r w:rsidR="00285D13" w:rsidRPr="00285D13">
        <w:rPr>
          <w:rFonts w:ascii="Arial" w:hAnsi="Arial" w:cs="Arial"/>
        </w:rPr>
        <w:t>.</w:t>
      </w:r>
    </w:p>
    <w:p w:rsidR="00184DDA" w:rsidRPr="00A428D6" w:rsidRDefault="00285D13" w:rsidP="00285D13">
      <w:pPr>
        <w:spacing w:line="312" w:lineRule="auto"/>
        <w:jc w:val="both"/>
        <w:rPr>
          <w:rFonts w:ascii="Arial" w:hAnsi="Arial" w:cs="Arial"/>
        </w:rPr>
      </w:pPr>
      <w:r w:rsidRPr="00285D13">
        <w:rPr>
          <w:rFonts w:ascii="Arial" w:hAnsi="Arial" w:cs="Arial"/>
        </w:rPr>
        <w:tab/>
        <w:t xml:space="preserve">PZO dla obszaru Natura 2000 </w:t>
      </w:r>
      <w:r w:rsidR="005E3FFA" w:rsidRPr="005E3FFA">
        <w:rPr>
          <w:rFonts w:ascii="Arial" w:hAnsi="Arial" w:cs="Arial"/>
        </w:rPr>
        <w:t xml:space="preserve">Lipickie Mokradła PLH100025 </w:t>
      </w:r>
      <w:r w:rsidR="00184DDA" w:rsidRPr="00A428D6">
        <w:rPr>
          <w:rFonts w:ascii="Arial" w:hAnsi="Arial" w:cs="Arial"/>
        </w:rPr>
        <w:t xml:space="preserve">jest </w:t>
      </w:r>
      <w:r w:rsidR="00184DDA" w:rsidRPr="003A543A">
        <w:rPr>
          <w:rFonts w:ascii="Arial" w:hAnsi="Arial" w:cs="Arial"/>
        </w:rPr>
        <w:t>realizowany w</w:t>
      </w:r>
      <w:r>
        <w:rPr>
          <w:rFonts w:ascii="Arial" w:hAnsi="Arial" w:cs="Arial"/>
        </w:rPr>
        <w:t> </w:t>
      </w:r>
      <w:r w:rsidR="005610F9">
        <w:rPr>
          <w:rFonts w:ascii="Arial" w:hAnsi="Arial" w:cs="Arial"/>
        </w:rPr>
        <w:t>projekcie</w:t>
      </w:r>
      <w:r w:rsidR="00184DDA" w:rsidRPr="003A543A">
        <w:rPr>
          <w:rFonts w:ascii="Arial" w:hAnsi="Arial" w:cs="Arial"/>
        </w:rPr>
        <w:t xml:space="preserve"> pn. „Opracowanie planów zadań ochronnych dla obszarów Natura 2000” </w:t>
      </w:r>
      <w:r w:rsidR="005610F9">
        <w:rPr>
          <w:rFonts w:ascii="Arial" w:hAnsi="Arial" w:cs="Arial"/>
        </w:rPr>
        <w:t xml:space="preserve">nr </w:t>
      </w:r>
      <w:r w:rsidR="00184DDA" w:rsidRPr="003A543A">
        <w:rPr>
          <w:rFonts w:ascii="Arial" w:hAnsi="Arial" w:cs="Arial"/>
        </w:rPr>
        <w:t>POIS.02.04.00-00-0193/16</w:t>
      </w:r>
      <w:bookmarkStart w:id="1" w:name="_GoBack"/>
      <w:bookmarkEnd w:id="1"/>
      <w:r w:rsidR="00184DDA" w:rsidRPr="003A543A">
        <w:rPr>
          <w:rFonts w:ascii="Arial" w:hAnsi="Arial" w:cs="Arial"/>
        </w:rPr>
        <w:t>, współfinansowanego przez Unię</w:t>
      </w:r>
      <w:r w:rsidR="00184DDA" w:rsidRPr="00A428D6">
        <w:rPr>
          <w:rFonts w:ascii="Arial" w:hAnsi="Arial" w:cs="Arial"/>
        </w:rPr>
        <w:t xml:space="preserve"> Europejską ze środków Funduszu Spójności w ramach Programu Operacyjnego Infrastruktura i Środowisko 2014-2020.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>Projekt PZO będzie publikowany na stronie BIP Regionalnej Dyrekcji Ochrony Środowiska w Łodzi: bip.lodz.rdos.gov.pl.</w:t>
      </w:r>
    </w:p>
    <w:p w:rsidR="00184DDA" w:rsidRPr="00A428D6" w:rsidRDefault="00184DDA" w:rsidP="00A428D6">
      <w:pPr>
        <w:spacing w:line="312" w:lineRule="auto"/>
        <w:jc w:val="both"/>
        <w:rPr>
          <w:rFonts w:ascii="Arial" w:hAnsi="Arial" w:cs="Arial"/>
        </w:rPr>
      </w:pPr>
      <w:r w:rsidRPr="00A428D6">
        <w:rPr>
          <w:rFonts w:ascii="Arial" w:hAnsi="Arial" w:cs="Arial"/>
        </w:rPr>
        <w:tab/>
        <w:t xml:space="preserve">Istnieje możliwość zgłaszania uwag i wniosków, w tym za pomocą środków komunikacji elektronicznej na adres: </w:t>
      </w:r>
      <w:hyperlink r:id="rId11" w:history="1">
        <w:r w:rsidRPr="00A428D6">
          <w:rPr>
            <w:rStyle w:val="Hipercze"/>
            <w:rFonts w:ascii="Arial" w:hAnsi="Arial" w:cs="Arial"/>
          </w:rPr>
          <w:t>sekretariat.lodz@rdos.gov.pl</w:t>
        </w:r>
      </w:hyperlink>
      <w:r w:rsidRPr="00A428D6">
        <w:rPr>
          <w:rFonts w:ascii="Arial" w:hAnsi="Arial" w:cs="Arial"/>
        </w:rPr>
        <w:t>, bez konieczności opatrywania ich bezpiecznym podpisem elektronicznym, o którym mowa w ustawie z dnia 5</w:t>
      </w:r>
      <w:r w:rsidR="00E957F8">
        <w:rPr>
          <w:rFonts w:ascii="Arial" w:hAnsi="Arial" w:cs="Arial"/>
        </w:rPr>
        <w:t> </w:t>
      </w:r>
      <w:r w:rsidRPr="00A428D6">
        <w:rPr>
          <w:rFonts w:ascii="Arial" w:hAnsi="Arial" w:cs="Arial"/>
        </w:rPr>
        <w:t>września 2016 r. o usługach zaufania oraz identyfikacji elektronicznej (Dz. U.</w:t>
      </w:r>
      <w:r w:rsidR="003527DF" w:rsidRPr="00A428D6">
        <w:rPr>
          <w:rFonts w:ascii="Arial" w:hAnsi="Arial" w:cs="Arial"/>
        </w:rPr>
        <w:t xml:space="preserve"> z 2016 r.</w:t>
      </w:r>
      <w:r w:rsidRPr="00A428D6">
        <w:rPr>
          <w:rFonts w:ascii="Arial" w:hAnsi="Arial" w:cs="Arial"/>
        </w:rPr>
        <w:t xml:space="preserve"> </w:t>
      </w:r>
      <w:r w:rsidR="006E60EB" w:rsidRPr="00A428D6">
        <w:rPr>
          <w:rFonts w:ascii="Arial" w:hAnsi="Arial" w:cs="Arial"/>
        </w:rPr>
        <w:t>poz. 1579</w:t>
      </w:r>
      <w:r w:rsidR="003527DF" w:rsidRPr="00A428D6">
        <w:rPr>
          <w:rFonts w:ascii="Arial" w:hAnsi="Arial" w:cs="Arial"/>
        </w:rPr>
        <w:t>, z 2018 r. poz. 650).</w:t>
      </w:r>
    </w:p>
    <w:p w:rsidR="00D75F00" w:rsidRPr="00A428D6" w:rsidRDefault="00D75F00" w:rsidP="00A428D6">
      <w:pPr>
        <w:spacing w:line="312" w:lineRule="auto"/>
        <w:jc w:val="both"/>
        <w:rPr>
          <w:rFonts w:ascii="Arial" w:hAnsi="Arial" w:cs="Arial"/>
        </w:rPr>
      </w:pPr>
    </w:p>
    <w:sectPr w:rsidR="00D75F00" w:rsidRPr="00A428D6" w:rsidSect="00425F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FC6" w:rsidRDefault="007D5FC6" w:rsidP="000F38F9">
      <w:pPr>
        <w:spacing w:after="0" w:line="240" w:lineRule="auto"/>
      </w:pPr>
      <w:r>
        <w:separator/>
      </w:r>
    </w:p>
  </w:endnote>
  <w:endnote w:type="continuationSeparator" w:id="0">
    <w:p w:rsidR="007D5FC6" w:rsidRDefault="007D5FC6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89F" w:rsidRDefault="001F489F" w:rsidP="007A7EB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F36" w:rsidRDefault="00CE1926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5038725" cy="1009650"/>
          <wp:effectExtent l="0" t="0" r="0" b="0"/>
          <wp:docPr id="2" name="Obraz 2" descr="adres_RDOS_Lod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Lodz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06B4" w:rsidRDefault="009006B4" w:rsidP="00F23225">
    <w:pPr>
      <w:pStyle w:val="Stopka"/>
      <w:tabs>
        <w:tab w:val="clear" w:pos="4536"/>
        <w:tab w:val="clear" w:pos="9072"/>
      </w:tabs>
      <w:ind w:hanging="426"/>
    </w:pPr>
  </w:p>
  <w:p w:rsidR="009006B4" w:rsidRPr="00425F85" w:rsidRDefault="00CE1926" w:rsidP="00F23225">
    <w:pPr>
      <w:pStyle w:val="Stopka"/>
      <w:tabs>
        <w:tab w:val="clear" w:pos="4536"/>
        <w:tab w:val="clear" w:pos="9072"/>
      </w:tabs>
      <w:ind w:hanging="426"/>
    </w:pPr>
    <w:r>
      <w:rPr>
        <w:noProof/>
      </w:rPr>
      <w:drawing>
        <wp:inline distT="0" distB="0" distL="0" distR="0">
          <wp:extent cx="6267450" cy="619125"/>
          <wp:effectExtent l="0" t="0" r="0" b="0"/>
          <wp:docPr id="3" name="Obraz 3" descr="FE-POIŚ+GDOŚ+RDOŚ_Łódź+UE-FS poziom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-POIŚ+GDOŚ+RDOŚ_Łódź+UE-FS poziom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FC6" w:rsidRDefault="007D5FC6" w:rsidP="000F38F9">
      <w:pPr>
        <w:spacing w:after="0" w:line="240" w:lineRule="auto"/>
      </w:pPr>
      <w:r>
        <w:separator/>
      </w:r>
    </w:p>
  </w:footnote>
  <w:footnote w:type="continuationSeparator" w:id="0">
    <w:p w:rsidR="007D5FC6" w:rsidRDefault="007D5FC6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38B" w:rsidRDefault="000C03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8F9" w:rsidRDefault="000F38F9" w:rsidP="000F38F9">
    <w:pPr>
      <w:pStyle w:val="Nagwek"/>
      <w:ind w:hanging="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ACA" w:rsidRDefault="00CE1926" w:rsidP="00425F85">
    <w:pPr>
      <w:pStyle w:val="Nagwek"/>
      <w:tabs>
        <w:tab w:val="clear" w:pos="4536"/>
        <w:tab w:val="clear" w:pos="9072"/>
      </w:tabs>
      <w:ind w:hanging="851"/>
    </w:pPr>
    <w:r>
      <w:rPr>
        <w:noProof/>
        <w:lang w:eastAsia="pl-PL"/>
      </w:rPr>
      <w:drawing>
        <wp:inline distT="0" distB="0" distL="0" distR="0">
          <wp:extent cx="4905375" cy="942975"/>
          <wp:effectExtent l="0" t="0" r="0" b="0"/>
          <wp:docPr id="1" name="Obraz 1" descr="logo_RDOS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2FE"/>
    <w:multiLevelType w:val="hybridMultilevel"/>
    <w:tmpl w:val="A2C84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200B5"/>
    <w:multiLevelType w:val="hybridMultilevel"/>
    <w:tmpl w:val="95D808A2"/>
    <w:lvl w:ilvl="0" w:tplc="179AE04A">
      <w:numFmt w:val="bullet"/>
      <w:lvlText w:val=""/>
      <w:lvlJc w:val="left"/>
      <w:pPr>
        <w:ind w:left="1068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BC82468"/>
    <w:multiLevelType w:val="hybridMultilevel"/>
    <w:tmpl w:val="D5D6E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3D8"/>
    <w:multiLevelType w:val="hybridMultilevel"/>
    <w:tmpl w:val="2F309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91C7E"/>
    <w:multiLevelType w:val="hybridMultilevel"/>
    <w:tmpl w:val="96BE7B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BD238AA"/>
    <w:multiLevelType w:val="hybridMultilevel"/>
    <w:tmpl w:val="090ECA10"/>
    <w:lvl w:ilvl="0" w:tplc="179AE04A">
      <w:numFmt w:val="bullet"/>
      <w:lvlText w:val=""/>
      <w:lvlJc w:val="left"/>
      <w:pPr>
        <w:ind w:left="1776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94"/>
    <w:rsid w:val="00010A42"/>
    <w:rsid w:val="00037C21"/>
    <w:rsid w:val="00041E27"/>
    <w:rsid w:val="0006289B"/>
    <w:rsid w:val="000C038B"/>
    <w:rsid w:val="000F38F9"/>
    <w:rsid w:val="00107522"/>
    <w:rsid w:val="00115C01"/>
    <w:rsid w:val="00123066"/>
    <w:rsid w:val="0014572B"/>
    <w:rsid w:val="00152CA5"/>
    <w:rsid w:val="00175D69"/>
    <w:rsid w:val="001766D0"/>
    <w:rsid w:val="00184DDA"/>
    <w:rsid w:val="001A12FD"/>
    <w:rsid w:val="001B491A"/>
    <w:rsid w:val="001D4E64"/>
    <w:rsid w:val="001E5D3D"/>
    <w:rsid w:val="001F489F"/>
    <w:rsid w:val="001F6693"/>
    <w:rsid w:val="002078CB"/>
    <w:rsid w:val="00221F98"/>
    <w:rsid w:val="00225414"/>
    <w:rsid w:val="0024534D"/>
    <w:rsid w:val="002848F6"/>
    <w:rsid w:val="00285D13"/>
    <w:rsid w:val="00293DA1"/>
    <w:rsid w:val="002A2117"/>
    <w:rsid w:val="002A5221"/>
    <w:rsid w:val="002C018D"/>
    <w:rsid w:val="002D5BCB"/>
    <w:rsid w:val="002D6D82"/>
    <w:rsid w:val="002E02ED"/>
    <w:rsid w:val="002E195E"/>
    <w:rsid w:val="002F3587"/>
    <w:rsid w:val="003004AA"/>
    <w:rsid w:val="00311BAA"/>
    <w:rsid w:val="00314433"/>
    <w:rsid w:val="003149CE"/>
    <w:rsid w:val="00334F5F"/>
    <w:rsid w:val="00337A69"/>
    <w:rsid w:val="00342586"/>
    <w:rsid w:val="00350DC0"/>
    <w:rsid w:val="003527DF"/>
    <w:rsid w:val="0036229F"/>
    <w:rsid w:val="003714E9"/>
    <w:rsid w:val="00383FDD"/>
    <w:rsid w:val="003917AC"/>
    <w:rsid w:val="00393829"/>
    <w:rsid w:val="003A543A"/>
    <w:rsid w:val="003D7D9D"/>
    <w:rsid w:val="003E7A76"/>
    <w:rsid w:val="003F0161"/>
    <w:rsid w:val="003F14C8"/>
    <w:rsid w:val="004200CE"/>
    <w:rsid w:val="00425F85"/>
    <w:rsid w:val="004318F6"/>
    <w:rsid w:val="0044038F"/>
    <w:rsid w:val="00476E20"/>
    <w:rsid w:val="00490300"/>
    <w:rsid w:val="004959AC"/>
    <w:rsid w:val="004A2F36"/>
    <w:rsid w:val="004C5787"/>
    <w:rsid w:val="00504153"/>
    <w:rsid w:val="00522C1A"/>
    <w:rsid w:val="005316EC"/>
    <w:rsid w:val="0054781B"/>
    <w:rsid w:val="005610F9"/>
    <w:rsid w:val="0057769D"/>
    <w:rsid w:val="005B770E"/>
    <w:rsid w:val="005C7609"/>
    <w:rsid w:val="005D1D41"/>
    <w:rsid w:val="005E3FFA"/>
    <w:rsid w:val="005F2422"/>
    <w:rsid w:val="005F4F3B"/>
    <w:rsid w:val="0062060B"/>
    <w:rsid w:val="0062316B"/>
    <w:rsid w:val="00626F39"/>
    <w:rsid w:val="00633F2F"/>
    <w:rsid w:val="006901A8"/>
    <w:rsid w:val="006D4AA2"/>
    <w:rsid w:val="006E60EB"/>
    <w:rsid w:val="006E66C5"/>
    <w:rsid w:val="00700C6B"/>
    <w:rsid w:val="00705E77"/>
    <w:rsid w:val="007168B1"/>
    <w:rsid w:val="00721AE7"/>
    <w:rsid w:val="0075095D"/>
    <w:rsid w:val="00762D7D"/>
    <w:rsid w:val="007A112F"/>
    <w:rsid w:val="007A7EBB"/>
    <w:rsid w:val="007B5595"/>
    <w:rsid w:val="007D5FC6"/>
    <w:rsid w:val="007D7C22"/>
    <w:rsid w:val="007E28EB"/>
    <w:rsid w:val="007E505C"/>
    <w:rsid w:val="007F57D4"/>
    <w:rsid w:val="008053E2"/>
    <w:rsid w:val="00807B04"/>
    <w:rsid w:val="00812CEA"/>
    <w:rsid w:val="00834006"/>
    <w:rsid w:val="0085274A"/>
    <w:rsid w:val="008A6D70"/>
    <w:rsid w:val="008D0792"/>
    <w:rsid w:val="008D77DE"/>
    <w:rsid w:val="008F5DAB"/>
    <w:rsid w:val="009006B4"/>
    <w:rsid w:val="00901710"/>
    <w:rsid w:val="00926CF2"/>
    <w:rsid w:val="009301BF"/>
    <w:rsid w:val="00951C0C"/>
    <w:rsid w:val="00961420"/>
    <w:rsid w:val="0096370D"/>
    <w:rsid w:val="009949ED"/>
    <w:rsid w:val="009B1294"/>
    <w:rsid w:val="009E5CA9"/>
    <w:rsid w:val="009F7301"/>
    <w:rsid w:val="00A05722"/>
    <w:rsid w:val="00A14C6F"/>
    <w:rsid w:val="00A20FE6"/>
    <w:rsid w:val="00A3758A"/>
    <w:rsid w:val="00A428D6"/>
    <w:rsid w:val="00A61476"/>
    <w:rsid w:val="00A66F4C"/>
    <w:rsid w:val="00A82D2F"/>
    <w:rsid w:val="00A9313E"/>
    <w:rsid w:val="00A946CE"/>
    <w:rsid w:val="00AE1E84"/>
    <w:rsid w:val="00AF0B90"/>
    <w:rsid w:val="00AF4256"/>
    <w:rsid w:val="00B1799B"/>
    <w:rsid w:val="00B502B2"/>
    <w:rsid w:val="00B52810"/>
    <w:rsid w:val="00B977DC"/>
    <w:rsid w:val="00BC407A"/>
    <w:rsid w:val="00C15C8B"/>
    <w:rsid w:val="00C551C7"/>
    <w:rsid w:val="00C80185"/>
    <w:rsid w:val="00CE1926"/>
    <w:rsid w:val="00CF136F"/>
    <w:rsid w:val="00D06763"/>
    <w:rsid w:val="00D16970"/>
    <w:rsid w:val="00D32B28"/>
    <w:rsid w:val="00D556EF"/>
    <w:rsid w:val="00D5731C"/>
    <w:rsid w:val="00D75F00"/>
    <w:rsid w:val="00DA18C4"/>
    <w:rsid w:val="00DE2D0C"/>
    <w:rsid w:val="00DE3A1E"/>
    <w:rsid w:val="00E04F5E"/>
    <w:rsid w:val="00E1523D"/>
    <w:rsid w:val="00E1684D"/>
    <w:rsid w:val="00E37929"/>
    <w:rsid w:val="00E40E5E"/>
    <w:rsid w:val="00E5354F"/>
    <w:rsid w:val="00E6663A"/>
    <w:rsid w:val="00E732DF"/>
    <w:rsid w:val="00E957F8"/>
    <w:rsid w:val="00EB38F2"/>
    <w:rsid w:val="00EB4D1D"/>
    <w:rsid w:val="00EE7BA2"/>
    <w:rsid w:val="00EF6638"/>
    <w:rsid w:val="00F23225"/>
    <w:rsid w:val="00F318C7"/>
    <w:rsid w:val="00F31C60"/>
    <w:rsid w:val="00F7159F"/>
    <w:rsid w:val="00FA2ED2"/>
    <w:rsid w:val="00FA73DB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5D66"/>
  <w15:chartTrackingRefBased/>
  <w15:docId w15:val="{FAD41C3A-D961-4F5F-8F4C-6F4CF3DE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4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uiPriority w:val="99"/>
    <w:semiHidden/>
    <w:unhideWhenUsed/>
    <w:rsid w:val="00B528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lodz@rdos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atura2000.gdo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natura2000.gdos.gov.pl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K-RDO&#346;\PZO%20bis\Logotypy\wzory%20pism\RDOS_Lodz_-_POIS_czer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2A16-61AD-406D-945A-A8CE4742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RDOS_Lodz_-_POIS_czern</Template>
  <TotalTime>2</TotalTime>
  <Pages>3</Pages>
  <Words>882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6163</CharactersWithSpaces>
  <SharedDoc>false</SharedDoc>
  <HLinks>
    <vt:vector size="18" baseType="variant">
      <vt:variant>
        <vt:i4>6094963</vt:i4>
      </vt:variant>
      <vt:variant>
        <vt:i4>6</vt:i4>
      </vt:variant>
      <vt:variant>
        <vt:i4>0</vt:i4>
      </vt:variant>
      <vt:variant>
        <vt:i4>5</vt:i4>
      </vt:variant>
      <vt:variant>
        <vt:lpwstr>mailto:sekretariat.lodz@rdos.gov.pl</vt:lpwstr>
      </vt:variant>
      <vt:variant>
        <vt:lpwstr/>
      </vt:variant>
      <vt:variant>
        <vt:i4>3538990</vt:i4>
      </vt:variant>
      <vt:variant>
        <vt:i4>3</vt:i4>
      </vt:variant>
      <vt:variant>
        <vt:i4>0</vt:i4>
      </vt:variant>
      <vt:variant>
        <vt:i4>5</vt:i4>
      </vt:variant>
      <vt:variant>
        <vt:lpwstr>http://www.natura2000.gdos.gov.pl/</vt:lpwstr>
      </vt:variant>
      <vt:variant>
        <vt:lpwstr/>
      </vt:variant>
      <vt:variant>
        <vt:i4>3539063</vt:i4>
      </vt:variant>
      <vt:variant>
        <vt:i4>0</vt:i4>
      </vt:variant>
      <vt:variant>
        <vt:i4>0</vt:i4>
      </vt:variant>
      <vt:variant>
        <vt:i4>5</vt:i4>
      </vt:variant>
      <vt:variant>
        <vt:lpwstr>http://natura2000.gdos.gov.pl/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Kulawiecki</dc:creator>
  <cp:keywords/>
  <cp:lastModifiedBy>Grzegorz Chmielewski</cp:lastModifiedBy>
  <cp:revision>4</cp:revision>
  <cp:lastPrinted>2017-11-14T07:20:00Z</cp:lastPrinted>
  <dcterms:created xsi:type="dcterms:W3CDTF">2018-04-16T10:56:00Z</dcterms:created>
  <dcterms:modified xsi:type="dcterms:W3CDTF">2018-04-18T10:21:00Z</dcterms:modified>
</cp:coreProperties>
</file>